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2039"/>
      </w:tblGrid>
      <w:tr w:rsidR="00E13F50" w:rsidRPr="00DB593F" w14:paraId="22452394" w14:textId="77777777">
        <w:trPr>
          <w:trHeight w:val="2070"/>
        </w:trPr>
        <w:tc>
          <w:tcPr>
            <w:tcW w:w="2039" w:type="dxa"/>
          </w:tcPr>
          <w:p w14:paraId="5EB0088E" w14:textId="77777777" w:rsidR="00E13F50" w:rsidRPr="00DB593F" w:rsidRDefault="00E13F50" w:rsidP="00E13F5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88420E9" wp14:editId="7FEF72B7">
                  <wp:extent cx="1097280" cy="1249680"/>
                  <wp:effectExtent l="2540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729F22" w14:textId="77777777" w:rsidR="00E13F50" w:rsidRPr="00546301" w:rsidRDefault="00E13F50" w:rsidP="00E13F50">
      <w:pPr>
        <w:rPr>
          <w:vanish/>
        </w:rPr>
      </w:pPr>
    </w:p>
    <w:tbl>
      <w:tblPr>
        <w:tblpPr w:leftFromText="180" w:rightFromText="180" w:vertAnchor="text" w:horzAnchor="margin" w:tblpXSpec="right" w:tblpY="1"/>
        <w:tblW w:w="0" w:type="auto"/>
        <w:tblLook w:val="01E0" w:firstRow="1" w:lastRow="1" w:firstColumn="1" w:lastColumn="1" w:noHBand="0" w:noVBand="0"/>
      </w:tblPr>
      <w:tblGrid>
        <w:gridCol w:w="7841"/>
      </w:tblGrid>
      <w:tr w:rsidR="00E13F50" w:rsidRPr="00DB593F" w14:paraId="088168D2" w14:textId="77777777">
        <w:trPr>
          <w:trHeight w:val="1132"/>
        </w:trPr>
        <w:tc>
          <w:tcPr>
            <w:tcW w:w="7841" w:type="dxa"/>
            <w:vAlign w:val="bottom"/>
          </w:tcPr>
          <w:p w14:paraId="354FC84C" w14:textId="77777777" w:rsidR="00E13F50" w:rsidRPr="00DB593F" w:rsidRDefault="00E13F50" w:rsidP="00E13F5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ind w:left="1200"/>
              <w:rPr>
                <w:color w:val="3366FF"/>
                <w:sz w:val="18"/>
                <w:szCs w:val="18"/>
              </w:rPr>
            </w:pPr>
          </w:p>
          <w:p w14:paraId="50C3E97E" w14:textId="77777777" w:rsidR="00E13F50" w:rsidRPr="00DB593F" w:rsidRDefault="00E13F50" w:rsidP="00E13F5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ind w:left="1200"/>
              <w:rPr>
                <w:color w:val="3366FF"/>
                <w:sz w:val="56"/>
                <w:szCs w:val="56"/>
              </w:rPr>
            </w:pPr>
            <w:r w:rsidRPr="00DB593F">
              <w:rPr>
                <w:color w:val="3366FF"/>
                <w:sz w:val="56"/>
                <w:szCs w:val="56"/>
              </w:rPr>
              <w:t xml:space="preserve">BCHD PRESS </w:t>
            </w:r>
            <w:r>
              <w:rPr>
                <w:color w:val="3366FF"/>
                <w:sz w:val="56"/>
                <w:szCs w:val="56"/>
              </w:rPr>
              <w:t>RELEASE</w:t>
            </w:r>
          </w:p>
          <w:p w14:paraId="06E17778" w14:textId="77777777" w:rsidR="00E13F50" w:rsidRPr="00DB593F" w:rsidRDefault="00E13F50" w:rsidP="00E13F50">
            <w:pPr>
              <w:autoSpaceDE w:val="0"/>
              <w:autoSpaceDN w:val="0"/>
              <w:adjustRightInd w:val="0"/>
              <w:ind w:left="1200"/>
              <w:rPr>
                <w:color w:val="000000"/>
                <w:sz w:val="28"/>
                <w:szCs w:val="28"/>
              </w:rPr>
            </w:pPr>
            <w:r w:rsidRPr="00DB593F">
              <w:rPr>
                <w:color w:val="000000"/>
                <w:sz w:val="28"/>
                <w:szCs w:val="28"/>
              </w:rPr>
              <w:t>Baltimore City Health Department</w:t>
            </w:r>
          </w:p>
          <w:p w14:paraId="12B0F144" w14:textId="77777777" w:rsidR="00E13F50" w:rsidRPr="00DB593F" w:rsidRDefault="00E13F50" w:rsidP="00E13F50">
            <w:pPr>
              <w:autoSpaceDE w:val="0"/>
              <w:autoSpaceDN w:val="0"/>
              <w:adjustRightInd w:val="0"/>
              <w:ind w:left="1200"/>
              <w:rPr>
                <w:color w:val="000000"/>
              </w:rPr>
            </w:pPr>
            <w:r w:rsidRPr="00DB593F">
              <w:rPr>
                <w:color w:val="000000"/>
              </w:rPr>
              <w:t>1001 E. Fayette Street • Baltimore, Maryland 21202</w:t>
            </w:r>
          </w:p>
          <w:p w14:paraId="292479CC" w14:textId="77777777" w:rsidR="00E13F50" w:rsidRDefault="00E13F50" w:rsidP="00E13F50">
            <w:pPr>
              <w:autoSpaceDE w:val="0"/>
              <w:autoSpaceDN w:val="0"/>
              <w:adjustRightInd w:val="0"/>
              <w:ind w:left="1200"/>
              <w:rPr>
                <w:i/>
                <w:iCs/>
                <w:color w:val="000000"/>
                <w:sz w:val="18"/>
                <w:szCs w:val="18"/>
              </w:rPr>
            </w:pPr>
            <w:r w:rsidRPr="00DB593F">
              <w:rPr>
                <w:i/>
                <w:iCs/>
                <w:color w:val="000000"/>
                <w:sz w:val="18"/>
                <w:szCs w:val="18"/>
              </w:rPr>
              <w:t xml:space="preserve">Stephanie Rawlings-Blake, Mayor </w:t>
            </w:r>
          </w:p>
          <w:p w14:paraId="77615482" w14:textId="77777777" w:rsidR="00E13F50" w:rsidRPr="00DB593F" w:rsidRDefault="00E13F50" w:rsidP="00E13F50">
            <w:pPr>
              <w:autoSpaceDE w:val="0"/>
              <w:autoSpaceDN w:val="0"/>
              <w:adjustRightInd w:val="0"/>
              <w:ind w:left="120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Leana Wen, M.D., Commissioner</w:t>
            </w:r>
            <w:r w:rsidRPr="00DB593F">
              <w:rPr>
                <w:i/>
                <w:iCs/>
                <w:color w:val="000000"/>
                <w:sz w:val="18"/>
                <w:szCs w:val="18"/>
              </w:rPr>
              <w:t xml:space="preserve"> of Health</w:t>
            </w:r>
          </w:p>
          <w:p w14:paraId="6BF3F16A" w14:textId="77777777" w:rsidR="00E13F50" w:rsidRPr="00DB593F" w:rsidRDefault="00E13F50" w:rsidP="00E13F50">
            <w:pPr>
              <w:autoSpaceDE w:val="0"/>
              <w:autoSpaceDN w:val="0"/>
              <w:adjustRightInd w:val="0"/>
              <w:ind w:left="120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679EF6C3" w14:textId="77777777" w:rsidR="00E13F50" w:rsidRPr="00BD6F37" w:rsidRDefault="00E13F50" w:rsidP="00E13F50">
      <w:pPr>
        <w:rPr>
          <w:rFonts w:ascii="Cambria" w:hAnsi="Cambria" w:cs="Arial"/>
          <w:b/>
          <w:i/>
          <w:sz w:val="12"/>
          <w:szCs w:val="12"/>
        </w:rPr>
      </w:pPr>
    </w:p>
    <w:p w14:paraId="586D72B3" w14:textId="77777777" w:rsidR="00E13F50" w:rsidRDefault="00E13F50" w:rsidP="00E13F50">
      <w:pPr>
        <w:rPr>
          <w:rFonts w:ascii="Cambria" w:hAnsi="Cambria" w:cs="Arial"/>
          <w:i/>
        </w:rPr>
      </w:pPr>
      <w:r>
        <w:rPr>
          <w:rFonts w:ascii="Cambria" w:hAnsi="Cambria" w:cs="Arial"/>
          <w:b/>
          <w:i/>
        </w:rPr>
        <w:t xml:space="preserve">FOR </w:t>
      </w:r>
      <w:r w:rsidRPr="00AB7F60">
        <w:rPr>
          <w:rFonts w:ascii="Cambria" w:hAnsi="Cambria" w:cs="Arial"/>
          <w:b/>
          <w:i/>
        </w:rPr>
        <w:t>IMMEDIATE RELEASE</w:t>
      </w:r>
      <w:r w:rsidRPr="00AB7F60"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ab/>
      </w:r>
    </w:p>
    <w:p w14:paraId="79D63163" w14:textId="77777777" w:rsidR="00E13F50" w:rsidRPr="00984EB6" w:rsidRDefault="00E13F50" w:rsidP="00E13F50">
      <w:pPr>
        <w:rPr>
          <w:rFonts w:ascii="Cambria" w:hAnsi="Cambria" w:cs="Arial"/>
        </w:rPr>
      </w:pPr>
      <w:r w:rsidRPr="006C2F36">
        <w:rPr>
          <w:rFonts w:ascii="Cambria" w:hAnsi="Cambria" w:cs="Arial"/>
          <w:b/>
          <w:i/>
          <w:color w:val="FF0000"/>
        </w:rPr>
        <w:tab/>
      </w:r>
      <w:r w:rsidRPr="00AB7F60"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ab/>
        <w:t xml:space="preserve">      </w:t>
      </w:r>
      <w:r w:rsidRPr="00DE2068">
        <w:rPr>
          <w:rFonts w:ascii="Cambria" w:hAnsi="Cambria" w:cs="Arial"/>
          <w:i/>
          <w:color w:val="FF0000"/>
        </w:rPr>
        <w:tab/>
      </w:r>
      <w:r>
        <w:rPr>
          <w:rFonts w:ascii="Cambria" w:hAnsi="Cambria" w:cs="Arial"/>
          <w:i/>
        </w:rPr>
        <w:tab/>
      </w:r>
      <w:r>
        <w:rPr>
          <w:rFonts w:ascii="Cambria" w:hAnsi="Cambria" w:cs="Arial"/>
          <w:i/>
        </w:rPr>
        <w:tab/>
      </w:r>
    </w:p>
    <w:p w14:paraId="2931A68A" w14:textId="77777777" w:rsidR="00E13F50" w:rsidRPr="005172B9" w:rsidRDefault="00E13F50" w:rsidP="00E13F50">
      <w:pPr>
        <w:rPr>
          <w:rFonts w:ascii="Cambria" w:hAnsi="Cambria" w:cs="Arial"/>
          <w:sz w:val="18"/>
          <w:szCs w:val="18"/>
        </w:rPr>
      </w:pPr>
      <w:r w:rsidRPr="005172B9">
        <w:rPr>
          <w:rFonts w:ascii="Cambria" w:hAnsi="Cambria" w:cs="Arial"/>
          <w:b/>
          <w:sz w:val="18"/>
          <w:szCs w:val="18"/>
        </w:rPr>
        <w:t>Media Contact</w:t>
      </w:r>
      <w:r w:rsidRPr="005172B9">
        <w:rPr>
          <w:rFonts w:ascii="Cambria" w:hAnsi="Cambria" w:cs="Arial"/>
          <w:sz w:val="18"/>
          <w:szCs w:val="18"/>
        </w:rPr>
        <w:t xml:space="preserve">: Michael Schwartzberg, PIO </w:t>
      </w:r>
      <w:r w:rsidRPr="005172B9">
        <w:rPr>
          <w:rFonts w:ascii="Cambria" w:hAnsi="Cambria" w:cs="Arial"/>
          <w:sz w:val="18"/>
          <w:szCs w:val="18"/>
        </w:rPr>
        <w:tab/>
      </w:r>
      <w:r w:rsidRPr="005172B9">
        <w:rPr>
          <w:rFonts w:ascii="Cambria" w:hAnsi="Cambria" w:cs="Arial"/>
          <w:sz w:val="18"/>
          <w:szCs w:val="18"/>
        </w:rPr>
        <w:tab/>
      </w:r>
      <w:r w:rsidRPr="005172B9">
        <w:rPr>
          <w:rFonts w:ascii="Cambria" w:hAnsi="Cambria" w:cs="Arial"/>
          <w:sz w:val="18"/>
          <w:szCs w:val="18"/>
        </w:rPr>
        <w:tab/>
      </w:r>
    </w:p>
    <w:p w14:paraId="70CED478" w14:textId="77777777" w:rsidR="00E13F50" w:rsidRPr="005172B9" w:rsidRDefault="00E13F50" w:rsidP="00E13F50">
      <w:pPr>
        <w:rPr>
          <w:rFonts w:ascii="Cambria" w:hAnsi="Cambria" w:cs="Arial"/>
          <w:sz w:val="18"/>
          <w:szCs w:val="18"/>
        </w:rPr>
      </w:pPr>
      <w:r w:rsidRPr="005172B9">
        <w:rPr>
          <w:rFonts w:ascii="Cambria" w:hAnsi="Cambria" w:cs="Arial"/>
          <w:sz w:val="18"/>
          <w:szCs w:val="18"/>
        </w:rPr>
        <w:t xml:space="preserve">O: (443) 984-2623 C: (443) 462-7939 E: </w:t>
      </w:r>
      <w:hyperlink r:id="rId9" w:history="1">
        <w:r w:rsidRPr="005172B9">
          <w:rPr>
            <w:rStyle w:val="Hyperlink"/>
            <w:rFonts w:ascii="Cambria" w:hAnsi="Cambria" w:cs="Arial"/>
            <w:sz w:val="18"/>
            <w:szCs w:val="18"/>
          </w:rPr>
          <w:t>michael.schwartzberg@baltimorecity.gov</w:t>
        </w:r>
      </w:hyperlink>
    </w:p>
    <w:tbl>
      <w:tblPr>
        <w:tblW w:w="10129" w:type="dxa"/>
        <w:tblLook w:val="04A0" w:firstRow="1" w:lastRow="0" w:firstColumn="1" w:lastColumn="0" w:noHBand="0" w:noVBand="1"/>
      </w:tblPr>
      <w:tblGrid>
        <w:gridCol w:w="10129"/>
      </w:tblGrid>
      <w:tr w:rsidR="00E13F50" w:rsidRPr="00AB7F60" w14:paraId="67AC6D26" w14:textId="77777777" w:rsidTr="00AF66C9">
        <w:trPr>
          <w:trHeight w:val="1012"/>
        </w:trPr>
        <w:tc>
          <w:tcPr>
            <w:tcW w:w="10129" w:type="dxa"/>
            <w:vAlign w:val="center"/>
          </w:tcPr>
          <w:p w14:paraId="7FF367D3" w14:textId="77777777" w:rsidR="00A730A6" w:rsidRDefault="00A730A6" w:rsidP="007E773B">
            <w:pPr>
              <w:ind w:right="-180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</w:p>
          <w:p w14:paraId="162AEE3D" w14:textId="1D879867" w:rsidR="00A730A6" w:rsidRPr="000D22AA" w:rsidRDefault="00A730A6" w:rsidP="000D22AA">
            <w:pPr>
              <w:ind w:right="-180"/>
              <w:jc w:val="center"/>
              <w:rPr>
                <w:rFonts w:ascii="Cambria" w:hAnsi="Cambria" w:cs="Arial"/>
                <w:b/>
                <w:bCs/>
                <w:iCs/>
                <w:sz w:val="28"/>
                <w:szCs w:val="28"/>
              </w:rPr>
            </w:pPr>
            <w:r w:rsidRPr="000D22AA">
              <w:rPr>
                <w:rFonts w:ascii="Cambria" w:hAnsi="Cambria" w:cs="Arial"/>
                <w:b/>
                <w:bCs/>
                <w:iCs/>
                <w:sz w:val="28"/>
                <w:szCs w:val="28"/>
              </w:rPr>
              <w:t>Baltimore City First Jurisdiction In Maryland</w:t>
            </w:r>
          </w:p>
          <w:p w14:paraId="37E2F733" w14:textId="34D8F610" w:rsidR="00A730A6" w:rsidRPr="000D22AA" w:rsidRDefault="00A730A6" w:rsidP="000D22AA">
            <w:pPr>
              <w:ind w:right="-180"/>
              <w:jc w:val="center"/>
              <w:rPr>
                <w:rFonts w:ascii="Cambria" w:hAnsi="Cambria" w:cs="Arial"/>
                <w:b/>
                <w:bCs/>
                <w:iCs/>
                <w:sz w:val="28"/>
                <w:szCs w:val="28"/>
              </w:rPr>
            </w:pPr>
            <w:r w:rsidRPr="000D22AA">
              <w:rPr>
                <w:rFonts w:ascii="Cambria" w:hAnsi="Cambria" w:cs="Arial"/>
                <w:b/>
                <w:bCs/>
                <w:iCs/>
                <w:sz w:val="28"/>
                <w:szCs w:val="28"/>
              </w:rPr>
              <w:t xml:space="preserve">To Mandate Naloxone </w:t>
            </w:r>
            <w:r w:rsidR="00113065">
              <w:rPr>
                <w:rFonts w:ascii="Cambria" w:hAnsi="Cambria" w:cs="Arial"/>
                <w:b/>
                <w:bCs/>
                <w:iCs/>
                <w:sz w:val="28"/>
                <w:szCs w:val="28"/>
              </w:rPr>
              <w:t>Training</w:t>
            </w:r>
            <w:r w:rsidR="00113065" w:rsidRPr="000D22AA">
              <w:rPr>
                <w:rFonts w:ascii="Cambria" w:hAnsi="Cambria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0D22AA">
              <w:rPr>
                <w:rFonts w:ascii="Cambria" w:hAnsi="Cambria" w:cs="Arial"/>
                <w:b/>
                <w:bCs/>
                <w:iCs/>
                <w:sz w:val="28"/>
                <w:szCs w:val="28"/>
              </w:rPr>
              <w:t>For Drug Court Participants</w:t>
            </w:r>
          </w:p>
          <w:p w14:paraId="5ACDFEDE" w14:textId="77777777" w:rsidR="00A730A6" w:rsidRDefault="00A730A6" w:rsidP="00E13F50">
            <w:pPr>
              <w:ind w:right="-180"/>
              <w:jc w:val="center"/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</w:pPr>
          </w:p>
          <w:p w14:paraId="2BB782C3" w14:textId="70551F63" w:rsidR="00A730A6" w:rsidRPr="000D22AA" w:rsidRDefault="00A730A6" w:rsidP="00A730A6">
            <w:pPr>
              <w:ind w:right="-180"/>
              <w:jc w:val="center"/>
              <w:rPr>
                <w:rFonts w:ascii="Cambria" w:hAnsi="Cambria" w:cs="Arial"/>
                <w:bCs/>
                <w:i/>
                <w:iCs/>
                <w:u w:val="single"/>
              </w:rPr>
            </w:pPr>
            <w:r w:rsidRPr="000D22AA">
              <w:rPr>
                <w:rFonts w:ascii="Cambria" w:hAnsi="Cambria" w:cs="Arial"/>
                <w:bCs/>
                <w:i/>
                <w:iCs/>
                <w:u w:val="single"/>
              </w:rPr>
              <w:t xml:space="preserve">Health Commissioner Doing First </w:t>
            </w:r>
            <w:r w:rsidR="00AF66C9">
              <w:rPr>
                <w:rFonts w:ascii="Cambria" w:hAnsi="Cambria" w:cs="Arial"/>
                <w:bCs/>
                <w:i/>
                <w:iCs/>
                <w:u w:val="single"/>
              </w:rPr>
              <w:t xml:space="preserve">Courtroom </w:t>
            </w:r>
            <w:r w:rsidRPr="000D22AA">
              <w:rPr>
                <w:rFonts w:ascii="Cambria" w:hAnsi="Cambria" w:cs="Arial"/>
                <w:bCs/>
                <w:i/>
                <w:iCs/>
                <w:u w:val="single"/>
              </w:rPr>
              <w:t>Training Of Life-Saving Antidote Thursday Morning</w:t>
            </w:r>
          </w:p>
          <w:p w14:paraId="007A1CB8" w14:textId="77777777" w:rsidR="00D76A2F" w:rsidRPr="00D209F1" w:rsidRDefault="00D76A2F" w:rsidP="00A730A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iCs/>
                <w:sz w:val="28"/>
                <w:szCs w:val="28"/>
              </w:rPr>
            </w:pPr>
          </w:p>
        </w:tc>
      </w:tr>
    </w:tbl>
    <w:p w14:paraId="330B4F20" w14:textId="02648EAC" w:rsidR="008D51EA" w:rsidRPr="000D22AA" w:rsidRDefault="00E13F50" w:rsidP="00A54EF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D22AA">
        <w:rPr>
          <w:rFonts w:ascii="Cambria" w:hAnsi="Cambria" w:cs="Arial"/>
          <w:b/>
          <w:sz w:val="26"/>
          <w:szCs w:val="26"/>
        </w:rPr>
        <w:t>BALTIMORE, MD</w:t>
      </w:r>
      <w:r w:rsidRPr="000D22AA">
        <w:rPr>
          <w:rFonts w:ascii="Cambria" w:hAnsi="Cambria" w:cs="Arial"/>
          <w:sz w:val="26"/>
          <w:szCs w:val="26"/>
        </w:rPr>
        <w:t xml:space="preserve"> (August </w:t>
      </w:r>
      <w:r w:rsidR="00F5673E" w:rsidRPr="000D22AA">
        <w:rPr>
          <w:rFonts w:ascii="Cambria" w:hAnsi="Cambria" w:cs="Arial"/>
          <w:sz w:val="26"/>
          <w:szCs w:val="26"/>
        </w:rPr>
        <w:t>13</w:t>
      </w:r>
      <w:r w:rsidRPr="000D22AA">
        <w:rPr>
          <w:rFonts w:ascii="Cambria" w:hAnsi="Cambria" w:cs="Arial"/>
          <w:sz w:val="26"/>
          <w:szCs w:val="26"/>
        </w:rPr>
        <w:t xml:space="preserve">, 2015) – </w:t>
      </w:r>
      <w:r w:rsidR="00A730A6" w:rsidRPr="000D22AA">
        <w:rPr>
          <w:rFonts w:ascii="Cambria" w:hAnsi="Cambria" w:cs="Arial"/>
          <w:sz w:val="26"/>
          <w:szCs w:val="26"/>
        </w:rPr>
        <w:t xml:space="preserve">Beginning today, in an effort spearheaded by Baltimore City Health Commissioner Dr. Leana Wen, the Baltimore City </w:t>
      </w:r>
      <w:r w:rsidR="008D51EA" w:rsidRPr="000D22AA">
        <w:rPr>
          <w:rFonts w:ascii="Cambria" w:hAnsi="Cambria" w:cs="Arial"/>
          <w:sz w:val="26"/>
          <w:szCs w:val="26"/>
        </w:rPr>
        <w:t xml:space="preserve">Adult </w:t>
      </w:r>
      <w:r w:rsidR="00A730A6" w:rsidRPr="000D22AA">
        <w:rPr>
          <w:rFonts w:ascii="Cambria" w:hAnsi="Cambria" w:cs="Arial"/>
          <w:sz w:val="26"/>
          <w:szCs w:val="26"/>
        </w:rPr>
        <w:t xml:space="preserve">Drug Treatment Court (DTC) will be the first in Maryland </w:t>
      </w:r>
      <w:r w:rsidR="00113065">
        <w:rPr>
          <w:sz w:val="26"/>
          <w:szCs w:val="26"/>
        </w:rPr>
        <w:t>to train</w:t>
      </w:r>
      <w:r w:rsidR="00113065" w:rsidRPr="000D22AA">
        <w:rPr>
          <w:sz w:val="26"/>
          <w:szCs w:val="26"/>
        </w:rPr>
        <w:t xml:space="preserve"> </w:t>
      </w:r>
      <w:r w:rsidR="00A730A6" w:rsidRPr="000D22AA">
        <w:rPr>
          <w:sz w:val="26"/>
          <w:szCs w:val="26"/>
        </w:rPr>
        <w:t xml:space="preserve">participants on the use of naloxone while they are in court.  </w:t>
      </w:r>
      <w:r w:rsidR="008D51EA" w:rsidRPr="000D22AA">
        <w:rPr>
          <w:sz w:val="26"/>
          <w:szCs w:val="26"/>
        </w:rPr>
        <w:t xml:space="preserve">  </w:t>
      </w:r>
    </w:p>
    <w:p w14:paraId="6D172074" w14:textId="77777777" w:rsidR="008D51EA" w:rsidRDefault="008D51EA" w:rsidP="00A54EFB">
      <w:pPr>
        <w:widowControl w:val="0"/>
        <w:autoSpaceDE w:val="0"/>
        <w:autoSpaceDN w:val="0"/>
        <w:adjustRightInd w:val="0"/>
      </w:pPr>
    </w:p>
    <w:p w14:paraId="5CD4D079" w14:textId="66C1FB34" w:rsidR="008D51EA" w:rsidRPr="000D22AA" w:rsidRDefault="008D51EA" w:rsidP="00A54EFB">
      <w:pPr>
        <w:widowControl w:val="0"/>
        <w:autoSpaceDE w:val="0"/>
        <w:autoSpaceDN w:val="0"/>
        <w:adjustRightInd w:val="0"/>
        <w:rPr>
          <w:rFonts w:ascii="Times New Roman" w:hAnsi="Times New Roman" w:cs="Helvetica Neue"/>
          <w:b/>
          <w:sz w:val="26"/>
          <w:szCs w:val="26"/>
        </w:rPr>
      </w:pPr>
      <w:r w:rsidRPr="000D22AA">
        <w:rPr>
          <w:sz w:val="26"/>
          <w:szCs w:val="26"/>
        </w:rPr>
        <w:t xml:space="preserve">Dr. Wen will launch the program this morning at 9:30 a.m. for approximately 30 DTC participants prior to the start of the court docket.   Participants will </w:t>
      </w:r>
      <w:r w:rsidR="00113065">
        <w:rPr>
          <w:sz w:val="26"/>
          <w:szCs w:val="26"/>
        </w:rPr>
        <w:t xml:space="preserve">also </w:t>
      </w:r>
      <w:r w:rsidRPr="000D22AA">
        <w:rPr>
          <w:sz w:val="26"/>
          <w:szCs w:val="26"/>
        </w:rPr>
        <w:t xml:space="preserve">receive a prescription </w:t>
      </w:r>
      <w:r w:rsidR="008474A0" w:rsidRPr="000D22AA">
        <w:rPr>
          <w:sz w:val="26"/>
          <w:szCs w:val="26"/>
        </w:rPr>
        <w:t xml:space="preserve">for naloxone, </w:t>
      </w:r>
      <w:r w:rsidR="00113065">
        <w:rPr>
          <w:sz w:val="26"/>
          <w:szCs w:val="26"/>
        </w:rPr>
        <w:t>the</w:t>
      </w:r>
      <w:r w:rsidR="00113065" w:rsidRPr="000D22AA">
        <w:rPr>
          <w:sz w:val="26"/>
          <w:szCs w:val="26"/>
        </w:rPr>
        <w:t xml:space="preserve"> </w:t>
      </w:r>
      <w:r w:rsidR="008474A0" w:rsidRPr="000D22AA">
        <w:rPr>
          <w:sz w:val="26"/>
          <w:szCs w:val="26"/>
        </w:rPr>
        <w:t>life-saving drug that prevents overdoses fr</w:t>
      </w:r>
      <w:r w:rsidR="00AF66C9">
        <w:rPr>
          <w:sz w:val="26"/>
          <w:szCs w:val="26"/>
        </w:rPr>
        <w:t>om opioid drugs</w:t>
      </w:r>
      <w:r w:rsidR="008474A0" w:rsidRPr="000D22AA">
        <w:rPr>
          <w:sz w:val="26"/>
          <w:szCs w:val="26"/>
        </w:rPr>
        <w:t xml:space="preserve"> such as heroin, which </w:t>
      </w:r>
      <w:r w:rsidRPr="000D22AA">
        <w:rPr>
          <w:sz w:val="26"/>
          <w:szCs w:val="26"/>
        </w:rPr>
        <w:t>can be filled at any pharmacy</w:t>
      </w:r>
      <w:r w:rsidR="008474A0" w:rsidRPr="000D22AA">
        <w:rPr>
          <w:sz w:val="26"/>
          <w:szCs w:val="26"/>
        </w:rPr>
        <w:t>.</w:t>
      </w:r>
    </w:p>
    <w:p w14:paraId="38D45A44" w14:textId="01859F44" w:rsidR="00A54EFB" w:rsidRPr="00E13F50" w:rsidRDefault="00A54EFB" w:rsidP="00A54EFB">
      <w:pPr>
        <w:widowControl w:val="0"/>
        <w:autoSpaceDE w:val="0"/>
        <w:autoSpaceDN w:val="0"/>
        <w:adjustRightInd w:val="0"/>
        <w:rPr>
          <w:rFonts w:ascii="Times New Roman" w:hAnsi="Times New Roman" w:cs="Helvetica Neue"/>
          <w:szCs w:val="28"/>
        </w:rPr>
      </w:pPr>
    </w:p>
    <w:p w14:paraId="2A658AC2" w14:textId="271E6AC6" w:rsidR="00A730A6" w:rsidRPr="000D22AA" w:rsidRDefault="00A730A6" w:rsidP="00A730A6">
      <w:pPr>
        <w:rPr>
          <w:sz w:val="26"/>
          <w:szCs w:val="26"/>
        </w:rPr>
      </w:pPr>
      <w:r w:rsidRPr="000D22AA">
        <w:rPr>
          <w:sz w:val="26"/>
          <w:szCs w:val="26"/>
        </w:rPr>
        <w:t>“Overdose deaths are a public health emergency,” said Dr. Wen.  “Last year, more people died from overdose than died from homicide.  The first step to recovery is staying alive. We need to get life-saving naloxone into the hands of people most at risk.”</w:t>
      </w:r>
    </w:p>
    <w:p w14:paraId="6817DE74" w14:textId="77777777" w:rsidR="00FB0F25" w:rsidRDefault="00FB0F25" w:rsidP="009105A5"/>
    <w:p w14:paraId="76BDE965" w14:textId="2C54A5B9" w:rsidR="00A54EFB" w:rsidRPr="000D22AA" w:rsidRDefault="00A730A6" w:rsidP="009105A5">
      <w:pPr>
        <w:rPr>
          <w:sz w:val="26"/>
          <w:szCs w:val="26"/>
        </w:rPr>
      </w:pPr>
      <w:r w:rsidRPr="000D22AA">
        <w:rPr>
          <w:sz w:val="26"/>
          <w:szCs w:val="26"/>
        </w:rPr>
        <w:t>Individuals</w:t>
      </w:r>
      <w:r w:rsidR="00FB0F25" w:rsidRPr="000D22AA">
        <w:rPr>
          <w:sz w:val="26"/>
          <w:szCs w:val="26"/>
        </w:rPr>
        <w:t xml:space="preserve"> with a primary drug-related criminal offense are selected to participate in DTC as an alternative to more traditional legal settings.  The participants receive close supervision while participating in drug treatment programs</w:t>
      </w:r>
      <w:r w:rsidR="007C2B04">
        <w:rPr>
          <w:sz w:val="26"/>
          <w:szCs w:val="26"/>
        </w:rPr>
        <w:t>,</w:t>
      </w:r>
      <w:r w:rsidR="00FB0F25" w:rsidRPr="000D22AA">
        <w:rPr>
          <w:sz w:val="26"/>
          <w:szCs w:val="26"/>
        </w:rPr>
        <w:t xml:space="preserve"> in addition to academic and vocational skill development.</w:t>
      </w:r>
      <w:r w:rsidR="006B675E" w:rsidRPr="000D22AA">
        <w:rPr>
          <w:sz w:val="26"/>
          <w:szCs w:val="26"/>
        </w:rPr>
        <w:t xml:space="preserve"> Every year, </w:t>
      </w:r>
      <w:r w:rsidR="00706038" w:rsidRPr="000D22AA">
        <w:rPr>
          <w:sz w:val="26"/>
          <w:szCs w:val="26"/>
        </w:rPr>
        <w:t>300 people</w:t>
      </w:r>
      <w:r w:rsidR="008D51EA" w:rsidRPr="000D22AA">
        <w:rPr>
          <w:sz w:val="26"/>
          <w:szCs w:val="26"/>
        </w:rPr>
        <w:t xml:space="preserve"> participate in Baltimore’s DTC.</w:t>
      </w:r>
    </w:p>
    <w:p w14:paraId="618125A7" w14:textId="77777777" w:rsidR="008D51EA" w:rsidRDefault="008D51EA" w:rsidP="009105A5"/>
    <w:p w14:paraId="1B3B1E7C" w14:textId="3ACEE5DE" w:rsidR="008D51EA" w:rsidRPr="000D22AA" w:rsidRDefault="008D51EA" w:rsidP="008D51EA">
      <w:pPr>
        <w:rPr>
          <w:sz w:val="26"/>
          <w:szCs w:val="26"/>
        </w:rPr>
      </w:pPr>
      <w:r w:rsidRPr="000D22AA">
        <w:rPr>
          <w:sz w:val="26"/>
          <w:szCs w:val="26"/>
        </w:rPr>
        <w:t>“This is a</w:t>
      </w:r>
      <w:r w:rsidR="00113065">
        <w:rPr>
          <w:sz w:val="26"/>
          <w:szCs w:val="26"/>
        </w:rPr>
        <w:t>n important</w:t>
      </w:r>
      <w:r w:rsidRPr="000D22AA">
        <w:rPr>
          <w:sz w:val="26"/>
          <w:szCs w:val="26"/>
        </w:rPr>
        <w:t xml:space="preserve"> opportunity to provide training at a crucial </w:t>
      </w:r>
      <w:r w:rsidR="007C2B04">
        <w:rPr>
          <w:sz w:val="26"/>
          <w:szCs w:val="26"/>
        </w:rPr>
        <w:t xml:space="preserve">time </w:t>
      </w:r>
      <w:r w:rsidRPr="000D22AA">
        <w:rPr>
          <w:sz w:val="26"/>
          <w:szCs w:val="26"/>
        </w:rPr>
        <w:t>for DTC participants,” added Dr Wen. “Addiction is a disease. As with any disease, people can relapse. If they do, naloxone can save their life.”</w:t>
      </w:r>
    </w:p>
    <w:p w14:paraId="4D7A5202" w14:textId="77777777" w:rsidR="000D22AA" w:rsidRDefault="000D22AA" w:rsidP="000D22AA">
      <w:pPr>
        <w:ind w:left="720"/>
        <w:jc w:val="center"/>
        <w:rPr>
          <w:rFonts w:ascii="Cambria" w:hAnsi="Cambria" w:cs="Arial"/>
          <w:sz w:val="26"/>
          <w:szCs w:val="26"/>
        </w:rPr>
      </w:pPr>
      <w:r>
        <w:rPr>
          <w:rFonts w:ascii="Cambria" w:hAnsi="Cambria" w:cs="Arial"/>
          <w:sz w:val="26"/>
          <w:szCs w:val="26"/>
        </w:rPr>
        <w:t xml:space="preserve">- </w:t>
      </w:r>
      <w:proofErr w:type="gramStart"/>
      <w:r>
        <w:rPr>
          <w:rFonts w:ascii="Cambria" w:hAnsi="Cambria" w:cs="Arial"/>
          <w:sz w:val="26"/>
          <w:szCs w:val="26"/>
        </w:rPr>
        <w:t>more</w:t>
      </w:r>
      <w:proofErr w:type="gramEnd"/>
      <w:r>
        <w:rPr>
          <w:rFonts w:ascii="Cambria" w:hAnsi="Cambria" w:cs="Arial"/>
          <w:sz w:val="26"/>
          <w:szCs w:val="26"/>
        </w:rPr>
        <w:t xml:space="preserve"> -</w:t>
      </w:r>
    </w:p>
    <w:p w14:paraId="00E4EA92" w14:textId="77777777" w:rsidR="000D22AA" w:rsidRPr="000D22AA" w:rsidRDefault="000D22AA" w:rsidP="00D76A2F">
      <w:pPr>
        <w:rPr>
          <w:rFonts w:ascii="Cambria" w:hAnsi="Cambria"/>
          <w:sz w:val="26"/>
          <w:szCs w:val="26"/>
        </w:rPr>
      </w:pPr>
      <w:r w:rsidRPr="000D22AA">
        <w:rPr>
          <w:rFonts w:ascii="Cambria" w:hAnsi="Cambria"/>
          <w:sz w:val="26"/>
          <w:szCs w:val="26"/>
        </w:rPr>
        <w:lastRenderedPageBreak/>
        <w:t>2-2-2</w:t>
      </w:r>
      <w:bookmarkStart w:id="0" w:name="_GoBack"/>
      <w:bookmarkEnd w:id="0"/>
    </w:p>
    <w:p w14:paraId="610C8FCF" w14:textId="77777777" w:rsidR="000D22AA" w:rsidRPr="000D22AA" w:rsidRDefault="000D22AA" w:rsidP="00D76A2F">
      <w:pPr>
        <w:rPr>
          <w:rFonts w:ascii="Cambria" w:hAnsi="Cambria"/>
          <w:sz w:val="26"/>
          <w:szCs w:val="26"/>
        </w:rPr>
      </w:pPr>
    </w:p>
    <w:p w14:paraId="74306F4A" w14:textId="3F0D6B53" w:rsidR="00D76A2F" w:rsidRPr="000D22AA" w:rsidRDefault="00D76A2F" w:rsidP="00D76A2F">
      <w:pPr>
        <w:rPr>
          <w:rFonts w:ascii="Cambria" w:hAnsi="Cambria"/>
          <w:sz w:val="26"/>
          <w:szCs w:val="26"/>
        </w:rPr>
      </w:pPr>
      <w:r w:rsidRPr="000D22AA">
        <w:rPr>
          <w:rFonts w:ascii="Cambria" w:hAnsi="Cambria"/>
          <w:sz w:val="26"/>
          <w:szCs w:val="26"/>
        </w:rPr>
        <w:t>"The Circuit Court for Baltimore City recognizes the importance of supporting the Health Department's major outreach program to reduce the increasing number</w:t>
      </w:r>
      <w:r w:rsidR="008D51EA" w:rsidRPr="000D22AA">
        <w:rPr>
          <w:rFonts w:ascii="Cambria" w:hAnsi="Cambria"/>
          <w:sz w:val="26"/>
          <w:szCs w:val="26"/>
        </w:rPr>
        <w:t xml:space="preserve"> of deaths from drug overdoses,” said Judge Ellen M. Heller (ret.), Circuit Court for Baltimore City, one of two-judges who preside over Baltimore’s </w:t>
      </w:r>
      <w:r w:rsidR="000D22AA">
        <w:rPr>
          <w:rFonts w:ascii="Cambria" w:hAnsi="Cambria"/>
          <w:sz w:val="26"/>
          <w:szCs w:val="26"/>
        </w:rPr>
        <w:t xml:space="preserve">Adult </w:t>
      </w:r>
      <w:r w:rsidR="008D51EA" w:rsidRPr="000D22AA">
        <w:rPr>
          <w:rFonts w:ascii="Cambria" w:hAnsi="Cambria"/>
          <w:sz w:val="26"/>
          <w:szCs w:val="26"/>
        </w:rPr>
        <w:t>DTC.  “</w:t>
      </w:r>
      <w:r w:rsidRPr="000D22AA">
        <w:rPr>
          <w:rFonts w:ascii="Cambria" w:hAnsi="Cambria"/>
          <w:sz w:val="26"/>
          <w:szCs w:val="26"/>
        </w:rPr>
        <w:t>By affording an opportunity to train the parti</w:t>
      </w:r>
      <w:r w:rsidR="000D22AA">
        <w:rPr>
          <w:rFonts w:ascii="Cambria" w:hAnsi="Cambria"/>
          <w:sz w:val="26"/>
          <w:szCs w:val="26"/>
        </w:rPr>
        <w:t>cipants of our drug courts on how to get and give n</w:t>
      </w:r>
      <w:r w:rsidRPr="000D22AA">
        <w:rPr>
          <w:rFonts w:ascii="Cambria" w:hAnsi="Cambria"/>
          <w:sz w:val="26"/>
          <w:szCs w:val="26"/>
        </w:rPr>
        <w:t>aloxone, the Court is de</w:t>
      </w:r>
      <w:r w:rsidR="000D22AA">
        <w:rPr>
          <w:rFonts w:ascii="Cambria" w:hAnsi="Cambria"/>
          <w:sz w:val="26"/>
          <w:szCs w:val="26"/>
        </w:rPr>
        <w:t>finitely helping to save lives.”</w:t>
      </w:r>
    </w:p>
    <w:p w14:paraId="24121BB3" w14:textId="77777777" w:rsidR="008D51EA" w:rsidRPr="000D22AA" w:rsidRDefault="008D51EA" w:rsidP="00D76A2F">
      <w:pPr>
        <w:rPr>
          <w:rFonts w:ascii="Cambria" w:hAnsi="Cambria"/>
          <w:sz w:val="26"/>
          <w:szCs w:val="26"/>
        </w:rPr>
      </w:pPr>
    </w:p>
    <w:p w14:paraId="702D43BB" w14:textId="6E9949B6" w:rsidR="000D22AA" w:rsidRDefault="008D51EA" w:rsidP="008D51EA">
      <w:pPr>
        <w:rPr>
          <w:rFonts w:ascii="Cambria" w:hAnsi="Cambria"/>
          <w:sz w:val="26"/>
          <w:szCs w:val="26"/>
        </w:rPr>
      </w:pPr>
      <w:r w:rsidRPr="000D22AA">
        <w:rPr>
          <w:rFonts w:ascii="Cambria" w:hAnsi="Cambria"/>
          <w:sz w:val="26"/>
          <w:szCs w:val="26"/>
        </w:rPr>
        <w:t xml:space="preserve">In July, Mayor Stephanie Rawlings-Blake and Dr. Wen released the </w:t>
      </w:r>
      <w:hyperlink r:id="rId10" w:history="1">
        <w:r w:rsidRPr="000D22AA">
          <w:rPr>
            <w:rStyle w:val="Hyperlink"/>
            <w:rFonts w:ascii="Cambria" w:hAnsi="Cambria"/>
            <w:sz w:val="26"/>
            <w:szCs w:val="26"/>
          </w:rPr>
          <w:t>Mayor’s Heroin Treatment and Prevention Task Force report</w:t>
        </w:r>
      </w:hyperlink>
      <w:r w:rsidRPr="000D22AA">
        <w:rPr>
          <w:rFonts w:ascii="Cambria" w:hAnsi="Cambria"/>
          <w:sz w:val="26"/>
          <w:szCs w:val="26"/>
        </w:rPr>
        <w:t xml:space="preserve">, calling for 10 bold steps to attack the city’s epidemic of heroin and opioid addiction. </w:t>
      </w:r>
    </w:p>
    <w:p w14:paraId="086855B6" w14:textId="77777777" w:rsidR="000D22AA" w:rsidRDefault="000D22AA" w:rsidP="008D51EA">
      <w:pPr>
        <w:rPr>
          <w:rFonts w:ascii="Cambria" w:hAnsi="Cambria"/>
          <w:sz w:val="26"/>
          <w:szCs w:val="26"/>
        </w:rPr>
      </w:pPr>
    </w:p>
    <w:p w14:paraId="4D59768F" w14:textId="1063B0F5" w:rsidR="008D51EA" w:rsidRPr="000D22AA" w:rsidRDefault="008D51EA" w:rsidP="008D51EA">
      <w:pPr>
        <w:rPr>
          <w:rFonts w:ascii="Cambria" w:hAnsi="Cambria"/>
          <w:sz w:val="26"/>
          <w:szCs w:val="26"/>
        </w:rPr>
      </w:pPr>
      <w:r w:rsidRPr="000D22AA">
        <w:rPr>
          <w:rFonts w:ascii="Cambria" w:hAnsi="Cambria"/>
          <w:sz w:val="26"/>
          <w:szCs w:val="26"/>
        </w:rPr>
        <w:t>Recommendations include having 24/7, treatment-on-demand for substance users and a public education campaign to encourage treatment and combat stigma (</w:t>
      </w:r>
      <w:hyperlink r:id="rId11" w:tgtFrame="_blank" w:history="1">
        <w:r w:rsidRPr="000D22AA">
          <w:rPr>
            <w:rFonts w:ascii="Cambria" w:hAnsi="Cambria"/>
            <w:sz w:val="26"/>
            <w:szCs w:val="26"/>
          </w:rPr>
          <w:t>www.dontdie.org</w:t>
        </w:r>
      </w:hyperlink>
      <w:r w:rsidRPr="000D22AA">
        <w:rPr>
          <w:rFonts w:ascii="Cambria" w:hAnsi="Cambria"/>
          <w:sz w:val="26"/>
          <w:szCs w:val="26"/>
        </w:rPr>
        <w:t xml:space="preserve">). It is estimated </w:t>
      </w:r>
      <w:r w:rsidR="00113065">
        <w:rPr>
          <w:rFonts w:ascii="Cambria" w:hAnsi="Cambria"/>
          <w:sz w:val="26"/>
          <w:szCs w:val="26"/>
        </w:rPr>
        <w:t xml:space="preserve">that </w:t>
      </w:r>
      <w:r w:rsidRPr="000D22AA">
        <w:rPr>
          <w:rFonts w:ascii="Cambria" w:hAnsi="Cambria"/>
          <w:sz w:val="26"/>
          <w:szCs w:val="26"/>
        </w:rPr>
        <w:t>18,900 people have used heroin in the past year in Baltimore. In 2014, there were 303 overdose deaths in Baltimore City, a 19 percent increase from 2013.</w:t>
      </w:r>
    </w:p>
    <w:p w14:paraId="6EAFBF0D" w14:textId="77777777" w:rsidR="00FB0F25" w:rsidRPr="000D22AA" w:rsidRDefault="00FB0F25" w:rsidP="009105A5">
      <w:pPr>
        <w:rPr>
          <w:rFonts w:ascii="Cambria" w:hAnsi="Cambria"/>
          <w:sz w:val="26"/>
          <w:szCs w:val="26"/>
        </w:rPr>
      </w:pPr>
    </w:p>
    <w:p w14:paraId="66A169BD" w14:textId="5962656E" w:rsidR="008474A0" w:rsidRPr="000D22AA" w:rsidRDefault="008474A0" w:rsidP="008474A0">
      <w:pPr>
        <w:jc w:val="center"/>
        <w:rPr>
          <w:rFonts w:ascii="Cambria" w:hAnsi="Cambria"/>
          <w:sz w:val="26"/>
          <w:szCs w:val="26"/>
        </w:rPr>
      </w:pPr>
      <w:r w:rsidRPr="000D22AA">
        <w:rPr>
          <w:rFonts w:ascii="Cambria" w:hAnsi="Cambria"/>
          <w:sz w:val="26"/>
          <w:szCs w:val="26"/>
        </w:rPr>
        <w:t>###</w:t>
      </w:r>
    </w:p>
    <w:p w14:paraId="36D725A9" w14:textId="5F9D2371" w:rsidR="0005541E" w:rsidRPr="000D22AA" w:rsidRDefault="0005541E" w:rsidP="009105A5">
      <w:pPr>
        <w:rPr>
          <w:rFonts w:ascii="Cambria" w:hAnsi="Cambria"/>
          <w:sz w:val="26"/>
          <w:szCs w:val="26"/>
        </w:rPr>
      </w:pPr>
    </w:p>
    <w:p w14:paraId="2788E899" w14:textId="429D864E" w:rsidR="00E13F50" w:rsidRPr="000D22AA" w:rsidRDefault="008474A0" w:rsidP="009105A5">
      <w:pPr>
        <w:rPr>
          <w:rFonts w:ascii="Cambria" w:hAnsi="Cambria"/>
          <w:sz w:val="26"/>
          <w:szCs w:val="26"/>
        </w:rPr>
      </w:pPr>
      <w:r w:rsidRPr="000D22AA">
        <w:rPr>
          <w:rFonts w:ascii="Cambria" w:hAnsi="Cambria"/>
          <w:b/>
          <w:i/>
          <w:sz w:val="26"/>
          <w:szCs w:val="26"/>
        </w:rPr>
        <w:t>Editor’s Note:</w:t>
      </w:r>
      <w:r w:rsidRPr="000D22AA">
        <w:rPr>
          <w:rFonts w:ascii="Cambria" w:hAnsi="Cambria"/>
          <w:sz w:val="26"/>
          <w:szCs w:val="26"/>
        </w:rPr>
        <w:t xml:space="preserve">  </w:t>
      </w:r>
      <w:r w:rsidR="007C2B04" w:rsidRPr="007C2B04">
        <w:rPr>
          <w:rFonts w:ascii="Cambria" w:hAnsi="Cambria"/>
          <w:sz w:val="26"/>
          <w:szCs w:val="26"/>
        </w:rPr>
        <w:t xml:space="preserve">Cameras are not allowed in Maryland’s courtrooms. </w:t>
      </w:r>
      <w:r w:rsidRPr="007C2B04">
        <w:rPr>
          <w:rFonts w:ascii="Cambria" w:hAnsi="Cambria"/>
          <w:sz w:val="26"/>
          <w:szCs w:val="26"/>
        </w:rPr>
        <w:t xml:space="preserve">Following </w:t>
      </w:r>
      <w:r w:rsidRPr="000D22AA">
        <w:rPr>
          <w:rFonts w:ascii="Cambria" w:hAnsi="Cambria"/>
          <w:sz w:val="26"/>
          <w:szCs w:val="26"/>
        </w:rPr>
        <w:t xml:space="preserve">the training, Dr. Wen will be available </w:t>
      </w:r>
      <w:r w:rsidR="000D22AA" w:rsidRPr="000D22AA">
        <w:rPr>
          <w:rFonts w:ascii="Cambria" w:hAnsi="Cambria"/>
          <w:sz w:val="26"/>
          <w:szCs w:val="26"/>
        </w:rPr>
        <w:t xml:space="preserve">with a demo naloxone kit </w:t>
      </w:r>
      <w:r w:rsidRPr="000D22AA">
        <w:rPr>
          <w:rFonts w:ascii="Cambria" w:hAnsi="Cambria"/>
          <w:sz w:val="26"/>
          <w:szCs w:val="26"/>
        </w:rPr>
        <w:t>for media interviews (approximately 9:45 am) outside the courthouse, located at 111 N. Calvert Street.  Other arrangements can be made for interviews as well.</w:t>
      </w:r>
    </w:p>
    <w:p w14:paraId="4A4FF559" w14:textId="77777777" w:rsidR="00DE609D" w:rsidRPr="009105A5" w:rsidRDefault="00DE609D" w:rsidP="009105A5"/>
    <w:sectPr w:rsidR="00DE609D" w:rsidRPr="009105A5" w:rsidSect="00A54E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30B48" w14:textId="77777777" w:rsidR="004C7B49" w:rsidRDefault="004C7B49" w:rsidP="00A54EFB">
      <w:r>
        <w:separator/>
      </w:r>
    </w:p>
  </w:endnote>
  <w:endnote w:type="continuationSeparator" w:id="0">
    <w:p w14:paraId="6DA8CA74" w14:textId="77777777" w:rsidR="004C7B49" w:rsidRDefault="004C7B49" w:rsidP="00A5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016EE" w14:textId="77777777" w:rsidR="004C7B49" w:rsidRDefault="004C7B49" w:rsidP="00A54EFB">
      <w:r>
        <w:separator/>
      </w:r>
    </w:p>
  </w:footnote>
  <w:footnote w:type="continuationSeparator" w:id="0">
    <w:p w14:paraId="2BB875A6" w14:textId="77777777" w:rsidR="004C7B49" w:rsidRDefault="004C7B49" w:rsidP="00A5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FB"/>
    <w:rsid w:val="0005541E"/>
    <w:rsid w:val="000D22AA"/>
    <w:rsid w:val="000E534A"/>
    <w:rsid w:val="00113065"/>
    <w:rsid w:val="0012781D"/>
    <w:rsid w:val="00151EE9"/>
    <w:rsid w:val="00161D0E"/>
    <w:rsid w:val="002926D5"/>
    <w:rsid w:val="002C0CD3"/>
    <w:rsid w:val="003E38E1"/>
    <w:rsid w:val="00473CE1"/>
    <w:rsid w:val="004C7B49"/>
    <w:rsid w:val="005B2B9F"/>
    <w:rsid w:val="005E2964"/>
    <w:rsid w:val="00611D33"/>
    <w:rsid w:val="006B675E"/>
    <w:rsid w:val="00706038"/>
    <w:rsid w:val="00760414"/>
    <w:rsid w:val="007C2B04"/>
    <w:rsid w:val="007E773B"/>
    <w:rsid w:val="008474A0"/>
    <w:rsid w:val="008D51EA"/>
    <w:rsid w:val="009105A5"/>
    <w:rsid w:val="009A0800"/>
    <w:rsid w:val="00A54EFB"/>
    <w:rsid w:val="00A730A6"/>
    <w:rsid w:val="00AF66C9"/>
    <w:rsid w:val="00C104E8"/>
    <w:rsid w:val="00D55E69"/>
    <w:rsid w:val="00D76A2F"/>
    <w:rsid w:val="00DE609D"/>
    <w:rsid w:val="00E13F50"/>
    <w:rsid w:val="00F5673E"/>
    <w:rsid w:val="00FB0F25"/>
    <w:rsid w:val="00FC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F88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54EFB"/>
  </w:style>
  <w:style w:type="character" w:customStyle="1" w:styleId="FootnoteTextChar">
    <w:name w:val="Footnote Text Char"/>
    <w:basedOn w:val="DefaultParagraphFont"/>
    <w:link w:val="FootnoteText"/>
    <w:uiPriority w:val="99"/>
    <w:rsid w:val="00A54EFB"/>
  </w:style>
  <w:style w:type="character" w:styleId="FootnoteReference">
    <w:name w:val="footnote reference"/>
    <w:basedOn w:val="DefaultParagraphFont"/>
    <w:uiPriority w:val="99"/>
    <w:unhideWhenUsed/>
    <w:rsid w:val="00A54E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1D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13F50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0F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F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F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F2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54EFB"/>
  </w:style>
  <w:style w:type="character" w:customStyle="1" w:styleId="FootnoteTextChar">
    <w:name w:val="Footnote Text Char"/>
    <w:basedOn w:val="DefaultParagraphFont"/>
    <w:link w:val="FootnoteText"/>
    <w:uiPriority w:val="99"/>
    <w:rsid w:val="00A54EFB"/>
  </w:style>
  <w:style w:type="character" w:styleId="FootnoteReference">
    <w:name w:val="footnote reference"/>
    <w:basedOn w:val="DefaultParagraphFont"/>
    <w:uiPriority w:val="99"/>
    <w:unhideWhenUsed/>
    <w:rsid w:val="00A54E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61D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E13F50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4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42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0F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F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F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F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ntdie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ealth.baltimorecity.gov/opioid-overdose/mayors-heroin-treatment-and-prevention-task-for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ael.schwartzberg@baltimoreci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BB55-2858-41D8-96AD-B6095B5D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Burns</dc:creator>
  <cp:lastModifiedBy>Schwartzberg, Michael</cp:lastModifiedBy>
  <cp:revision>2</cp:revision>
  <cp:lastPrinted>2015-08-12T18:19:00Z</cp:lastPrinted>
  <dcterms:created xsi:type="dcterms:W3CDTF">2015-08-12T21:37:00Z</dcterms:created>
  <dcterms:modified xsi:type="dcterms:W3CDTF">2015-08-12T21:37:00Z</dcterms:modified>
</cp:coreProperties>
</file>